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0F" w:rsidRDefault="001C5F2A">
      <w:r>
        <w:t>Firma , kontrolü ve ölçümü gerçekleştirecek ölçüm noktalarını belirlemelidir. Ölçüm noktalarının belirlenmesinde Muayene Personellerimizden destek alınabilir.</w:t>
      </w:r>
    </w:p>
    <w:p w:rsidR="00F07E0F" w:rsidRDefault="001C5F2A">
      <w:pPr>
        <w:rPr>
          <w:b/>
        </w:rPr>
      </w:pPr>
      <w:r>
        <w:rPr>
          <w:b/>
        </w:rPr>
        <w:t>YILDIRIMDAN KORUNMA MUAYENELERİ İÇİN;</w:t>
      </w:r>
    </w:p>
    <w:p w:rsidR="00F07E0F" w:rsidRDefault="001C5F2A">
      <w:r>
        <w:t>Firma yıldırımdan korunma tesisatı iniş iletkenlerinin ayrı ayrı ölçülebilmesini talep ediyorsa firma yetkili teknik personeli tarafından tüm iniş iletkenleri muayene klemensinde topraklama tesisatından ayrılmalı , ölçüm sonrasındaki eski  haline getirilme</w:t>
      </w:r>
      <w:r>
        <w:t>lidir.</w:t>
      </w:r>
    </w:p>
    <w:p w:rsidR="00F07E0F" w:rsidRDefault="001C5F2A">
      <w:pPr>
        <w:rPr>
          <w:b/>
        </w:rPr>
      </w:pPr>
      <w:r>
        <w:rPr>
          <w:b/>
        </w:rPr>
        <w:t>KAÇAK AKIM MUAYENELERİ İÇİN;</w:t>
      </w:r>
    </w:p>
    <w:p w:rsidR="00F07E0F" w:rsidRDefault="001C5F2A">
      <w:r>
        <w:rPr>
          <w:b/>
        </w:rPr>
        <w:t>1</w:t>
      </w:r>
      <w:r>
        <w:t>.Ölçüm esnasında oluşacak elektrik kesintileri firma yetkilileri tarafından ilgili firma çalışanlarına bildirilmelidir.</w:t>
      </w:r>
    </w:p>
    <w:p w:rsidR="00F07E0F" w:rsidRDefault="001C5F2A">
      <w:pPr>
        <w:rPr>
          <w:b/>
        </w:rPr>
      </w:pPr>
      <w:bookmarkStart w:id="0" w:name="_1fob9te" w:colFirst="0" w:colLast="0"/>
      <w:bookmarkEnd w:id="0"/>
      <w:r>
        <w:rPr>
          <w:b/>
        </w:rPr>
        <w:t>2</w:t>
      </w:r>
      <w:r>
        <w:t>. Kontrolü ve ölçümü yapılacak panoların kapakları firma tarafından belirlenen yetkili teknik pers</w:t>
      </w:r>
      <w:r>
        <w:t>onel tarafından açılmalı ve kapatılmalıdır.</w:t>
      </w:r>
    </w:p>
    <w:p w:rsidR="00F07E0F" w:rsidRDefault="001C5F2A">
      <w:pPr>
        <w:rPr>
          <w:b/>
        </w:rPr>
      </w:pPr>
      <w:r>
        <w:rPr>
          <w:b/>
        </w:rPr>
        <w:t>TOPRAKLAMA VE ÇEVRİM EMPEDANSI  MUAYENELERİ İÇİN;</w:t>
      </w:r>
    </w:p>
    <w:p w:rsidR="00F07E0F" w:rsidRDefault="001C5F2A">
      <w:r>
        <w:rPr>
          <w:b/>
        </w:rPr>
        <w:t>1.</w:t>
      </w:r>
      <w:r>
        <w:t>Tesisin topraklama şebeke sistemi (TT,TN,IT şebeke sistemi) firma yetkilileri tarafından beyan edilmelidir.</w:t>
      </w:r>
    </w:p>
    <w:p w:rsidR="00F07E0F" w:rsidRDefault="001C5F2A">
      <w:bookmarkStart w:id="1" w:name="_gjdgxs" w:colFirst="0" w:colLast="0"/>
      <w:bookmarkEnd w:id="1"/>
      <w:r>
        <w:rPr>
          <w:b/>
        </w:rPr>
        <w:t>2</w:t>
      </w:r>
      <w:r>
        <w:t>.Kontrolü ve ölçümü yapılacak panoların kapakları f</w:t>
      </w:r>
      <w:r>
        <w:t>irma tarafından belirlenen yetkili teknik personel tarafından açılmalı ve kapatılmalıdır.</w:t>
      </w:r>
    </w:p>
    <w:p w:rsidR="00F07E0F" w:rsidRDefault="001C5F2A">
      <w:pPr>
        <w:rPr>
          <w:b/>
        </w:rPr>
      </w:pPr>
      <w:r>
        <w:rPr>
          <w:b/>
        </w:rPr>
        <w:t>ELEKTRİK İÇ TESİSAT MUAYENELERİ İÇİN;</w:t>
      </w:r>
    </w:p>
    <w:p w:rsidR="00F07E0F" w:rsidRDefault="001C5F2A">
      <w:r>
        <w:rPr>
          <w:b/>
        </w:rPr>
        <w:t>1</w:t>
      </w:r>
      <w:r>
        <w:t>.Kontrolü ve ölçümü yapılacak panoların kapakları firma tarafından belirlenen yetkili teknik personel tarafından açılmalı ve ka</w:t>
      </w:r>
      <w:r>
        <w:t>patılmalıdır.</w:t>
      </w:r>
    </w:p>
    <w:p w:rsidR="00F07E0F" w:rsidRDefault="001C5F2A">
      <w:r>
        <w:rPr>
          <w:b/>
        </w:rPr>
        <w:t>2</w:t>
      </w:r>
      <w:r>
        <w:t>.Elektrik tesisat kontrolü kapsamında gerçekleştirilecek testler için belirtilen hazırlık şartları geçerlidir.</w:t>
      </w:r>
    </w:p>
    <w:p w:rsidR="00F07E0F" w:rsidRDefault="001C5F2A">
      <w:pPr>
        <w:rPr>
          <w:b/>
        </w:rPr>
      </w:pPr>
      <w:r>
        <w:rPr>
          <w:b/>
        </w:rPr>
        <w:t>TERMOGRAFİK  MUAYENELERİ İÇİN;</w:t>
      </w:r>
    </w:p>
    <w:p w:rsidR="00F07E0F" w:rsidRDefault="001C5F2A">
      <w:bookmarkStart w:id="2" w:name="_30j0zll" w:colFirst="0" w:colLast="0"/>
      <w:bookmarkEnd w:id="2"/>
      <w:r>
        <w:rPr>
          <w:b/>
        </w:rPr>
        <w:t>1</w:t>
      </w:r>
      <w:r>
        <w:t>.Kontrolü ve ölçümü yapılacak panoların kapakları firma tarafından belirlenen yetkili teknik perso</w:t>
      </w:r>
      <w:r>
        <w:t>nel tarafından açılmalı ve kapatılmalıdır.</w:t>
      </w:r>
    </w:p>
    <w:p w:rsidR="00F07E0F" w:rsidRDefault="001C5F2A">
      <w:r>
        <w:rPr>
          <w:b/>
        </w:rPr>
        <w:t>2</w:t>
      </w:r>
      <w:r>
        <w:t>.Elektrik tesisat kontrolü kapsamında gerçekleştirilecek testler için belirtilen hazırlık şartları geçerlidir.</w:t>
      </w:r>
    </w:p>
    <w:p w:rsidR="00F07E0F" w:rsidRDefault="00F07E0F">
      <w:pPr>
        <w:rPr>
          <w:b/>
        </w:rPr>
      </w:pPr>
    </w:p>
    <w:p w:rsidR="00F07E0F" w:rsidRDefault="00F07E0F">
      <w:pPr>
        <w:rPr>
          <w:b/>
        </w:rPr>
      </w:pPr>
    </w:p>
    <w:p w:rsidR="00F07E0F" w:rsidRDefault="00F07E0F">
      <w:pPr>
        <w:rPr>
          <w:b/>
        </w:rPr>
      </w:pPr>
    </w:p>
    <w:p w:rsidR="00F07E0F" w:rsidRPr="005762FB" w:rsidRDefault="001C5F2A">
      <w:pPr>
        <w:rPr>
          <w:b/>
        </w:rPr>
      </w:pPr>
      <w:r w:rsidRPr="005762FB">
        <w:rPr>
          <w:b/>
        </w:rPr>
        <w:lastRenderedPageBreak/>
        <w:t>JENERATÖR  MUAYENELERİ İÇİN;</w:t>
      </w:r>
    </w:p>
    <w:p w:rsidR="00F07E0F" w:rsidRPr="005762FB" w:rsidRDefault="001C5F2A">
      <w:r w:rsidRPr="005762FB">
        <w:rPr>
          <w:b/>
        </w:rPr>
        <w:t>1</w:t>
      </w:r>
      <w:r w:rsidRPr="005762FB">
        <w:t>.Kontrolü ve ölçümü yapılacak panoların kapakları yetkili personel t</w:t>
      </w:r>
      <w:r w:rsidRPr="005762FB">
        <w:t>arafından açılmalıdır.</w:t>
      </w:r>
    </w:p>
    <w:p w:rsidR="00F07E0F" w:rsidRPr="005762FB" w:rsidRDefault="001C5F2A">
      <w:pPr>
        <w:rPr>
          <w:b/>
        </w:rPr>
      </w:pPr>
      <w:bookmarkStart w:id="3" w:name="_2et92p0" w:colFirst="0" w:colLast="0"/>
      <w:bookmarkEnd w:id="3"/>
      <w:r w:rsidRPr="005762FB">
        <w:rPr>
          <w:b/>
        </w:rPr>
        <w:t>2</w:t>
      </w:r>
      <w:r w:rsidRPr="005762FB">
        <w:t>.Ölçümü yapılacak kondansatörler için uygun ölçüm şartları oluşturulmalıdır.</w:t>
      </w:r>
    </w:p>
    <w:p w:rsidR="00F07E0F" w:rsidRDefault="00F07E0F">
      <w:pPr>
        <w:rPr>
          <w:b/>
        </w:rPr>
      </w:pPr>
      <w:bookmarkStart w:id="4" w:name="_3znysh7" w:colFirst="0" w:colLast="0"/>
      <w:bookmarkEnd w:id="4"/>
    </w:p>
    <w:p w:rsidR="00F07E0F" w:rsidRDefault="00F07E0F">
      <w:pPr>
        <w:spacing w:before="120" w:after="120"/>
        <w:rPr>
          <w:b/>
        </w:rPr>
      </w:pPr>
    </w:p>
    <w:tbl>
      <w:tblPr>
        <w:tblStyle w:val="a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  <w:gridCol w:w="1275"/>
        <w:gridCol w:w="6410"/>
      </w:tblGrid>
      <w:tr w:rsidR="00F07E0F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F" w:rsidRDefault="001C5F2A">
            <w:pPr>
              <w:spacing w:before="120" w:after="120"/>
              <w:rPr>
                <w:b/>
              </w:rPr>
            </w:pPr>
            <w:r>
              <w:rPr>
                <w:b/>
              </w:rPr>
              <w:t>Revizyon 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F" w:rsidRDefault="001C5F2A">
            <w:pPr>
              <w:spacing w:before="120" w:after="120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F" w:rsidRDefault="001C5F2A">
            <w:pPr>
              <w:spacing w:before="120" w:after="120"/>
              <w:rPr>
                <w:b/>
              </w:rPr>
            </w:pPr>
            <w:r>
              <w:rPr>
                <w:b/>
              </w:rPr>
              <w:t>Değişiklik Açıklaması</w:t>
            </w:r>
          </w:p>
        </w:tc>
      </w:tr>
      <w:tr w:rsidR="00F07E0F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F" w:rsidRDefault="001C5F2A">
            <w:pPr>
              <w:spacing w:before="120" w:after="120"/>
            </w:pPr>
            <w: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F" w:rsidRDefault="001C5F2A">
            <w:pPr>
              <w:spacing w:before="120" w:after="120"/>
            </w:pPr>
            <w:r>
              <w:t>07.03.2020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F" w:rsidRDefault="001C5F2A">
            <w:pPr>
              <w:spacing w:before="120" w:after="120"/>
            </w:pPr>
            <w:r>
              <w:t>İlk Yayım</w:t>
            </w:r>
          </w:p>
        </w:tc>
      </w:tr>
      <w:tr w:rsidR="00F07E0F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F" w:rsidRDefault="00F07E0F">
            <w:pPr>
              <w:spacing w:before="120" w:after="12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F" w:rsidRDefault="00F07E0F">
            <w:pPr>
              <w:spacing w:before="120" w:after="120"/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F" w:rsidRDefault="00F07E0F">
            <w:pPr>
              <w:spacing w:before="120" w:after="120"/>
            </w:pPr>
          </w:p>
        </w:tc>
      </w:tr>
    </w:tbl>
    <w:p w:rsidR="00F07E0F" w:rsidRDefault="00F07E0F">
      <w:bookmarkStart w:id="5" w:name="_GoBack"/>
      <w:bookmarkEnd w:id="5"/>
    </w:p>
    <w:sectPr w:rsidR="00F07E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2A" w:rsidRDefault="001C5F2A">
      <w:pPr>
        <w:spacing w:after="0" w:line="240" w:lineRule="auto"/>
      </w:pPr>
      <w:r>
        <w:separator/>
      </w:r>
    </w:p>
  </w:endnote>
  <w:endnote w:type="continuationSeparator" w:id="0">
    <w:p w:rsidR="001C5F2A" w:rsidRDefault="001C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0F" w:rsidRDefault="00F07E0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899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37"/>
      <w:gridCol w:w="2877"/>
      <w:gridCol w:w="1439"/>
      <w:gridCol w:w="1439"/>
    </w:tblGrid>
    <w:tr w:rsidR="00F07E0F">
      <w:trPr>
        <w:trHeight w:val="270"/>
      </w:trPr>
      <w:tc>
        <w:tcPr>
          <w:tcW w:w="3237" w:type="dxa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18"/>
              <w:szCs w:val="18"/>
            </w:rPr>
            <w:t>Hazırlayan</w:t>
          </w:r>
        </w:p>
      </w:tc>
      <w:tc>
        <w:tcPr>
          <w:tcW w:w="2877" w:type="dxa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18"/>
              <w:szCs w:val="18"/>
            </w:rPr>
            <w:t>Onay</w:t>
          </w:r>
        </w:p>
      </w:tc>
      <w:tc>
        <w:tcPr>
          <w:tcW w:w="1439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Tar.</w:t>
          </w:r>
        </w:p>
      </w:tc>
      <w:tc>
        <w:tcPr>
          <w:tcW w:w="1439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07.03.2020</w:t>
          </w:r>
        </w:p>
      </w:tc>
    </w:tr>
    <w:tr w:rsidR="00F07E0F">
      <w:trPr>
        <w:trHeight w:val="270"/>
      </w:trPr>
      <w:tc>
        <w:tcPr>
          <w:tcW w:w="3237" w:type="dxa"/>
          <w:vMerge w:val="restart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Teknik Müdür</w:t>
          </w:r>
        </w:p>
        <w:p w:rsidR="00F07E0F" w:rsidRDefault="00F07E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2877" w:type="dxa"/>
          <w:vMerge w:val="restart"/>
        </w:tcPr>
        <w:p w:rsidR="00F07E0F" w:rsidRDefault="001C5F2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Genel Müdür</w:t>
          </w:r>
        </w:p>
      </w:tc>
      <w:tc>
        <w:tcPr>
          <w:tcW w:w="1439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Rev. No</w:t>
          </w:r>
        </w:p>
      </w:tc>
      <w:tc>
        <w:tcPr>
          <w:tcW w:w="1439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</w:t>
          </w:r>
        </w:p>
      </w:tc>
    </w:tr>
    <w:tr w:rsidR="00F07E0F">
      <w:trPr>
        <w:trHeight w:val="270"/>
      </w:trPr>
      <w:tc>
        <w:tcPr>
          <w:tcW w:w="3237" w:type="dxa"/>
          <w:vMerge/>
        </w:tcPr>
        <w:p w:rsidR="00F07E0F" w:rsidRDefault="00F07E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2877" w:type="dxa"/>
          <w:vMerge/>
        </w:tcPr>
        <w:p w:rsidR="00F07E0F" w:rsidRDefault="00F07E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439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Rev. Tarihi</w:t>
          </w:r>
        </w:p>
      </w:tc>
      <w:tc>
        <w:tcPr>
          <w:tcW w:w="1439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-</w:t>
          </w:r>
        </w:p>
      </w:tc>
    </w:tr>
    <w:tr w:rsidR="00F07E0F">
      <w:trPr>
        <w:trHeight w:val="270"/>
      </w:trPr>
      <w:tc>
        <w:tcPr>
          <w:tcW w:w="3237" w:type="dxa"/>
          <w:vMerge/>
        </w:tcPr>
        <w:p w:rsidR="00F07E0F" w:rsidRDefault="00F07E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2877" w:type="dxa"/>
          <w:vMerge/>
        </w:tcPr>
        <w:p w:rsidR="00F07E0F" w:rsidRDefault="00F07E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439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439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 w:rsidR="005762FB">
            <w:rPr>
              <w:color w:val="000000"/>
              <w:sz w:val="20"/>
              <w:szCs w:val="20"/>
            </w:rPr>
            <w:fldChar w:fldCharType="separate"/>
          </w:r>
          <w:r w:rsidR="005762FB">
            <w:rPr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>/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NUMPAGES</w:instrText>
          </w:r>
          <w:r w:rsidR="005762FB">
            <w:rPr>
              <w:color w:val="000000"/>
              <w:sz w:val="20"/>
              <w:szCs w:val="20"/>
            </w:rPr>
            <w:fldChar w:fldCharType="separate"/>
          </w:r>
          <w:r w:rsidR="005762FB">
            <w:rPr>
              <w:noProof/>
              <w:color w:val="000000"/>
              <w:sz w:val="20"/>
              <w:szCs w:val="20"/>
            </w:rPr>
            <w:t>2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</w:tbl>
  <w:p w:rsidR="00F07E0F" w:rsidRDefault="00F07E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2A" w:rsidRDefault="001C5F2A">
      <w:pPr>
        <w:spacing w:after="0" w:line="240" w:lineRule="auto"/>
      </w:pPr>
      <w:r>
        <w:separator/>
      </w:r>
    </w:p>
  </w:footnote>
  <w:footnote w:type="continuationSeparator" w:id="0">
    <w:p w:rsidR="001C5F2A" w:rsidRDefault="001C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0F" w:rsidRDefault="00F07E0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899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69"/>
      <w:gridCol w:w="5138"/>
      <w:gridCol w:w="1785"/>
    </w:tblGrid>
    <w:tr w:rsidR="00F07E0F">
      <w:trPr>
        <w:trHeight w:val="510"/>
      </w:trPr>
      <w:tc>
        <w:tcPr>
          <w:tcW w:w="2069" w:type="dxa"/>
          <w:vMerge w:val="restart"/>
          <w:vAlign w:val="center"/>
        </w:tcPr>
        <w:p w:rsidR="00F07E0F" w:rsidRDefault="001C5F2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224915" cy="431165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915" cy="431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Merge w:val="restart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  <w:sz w:val="36"/>
              <w:szCs w:val="36"/>
            </w:rPr>
          </w:pPr>
          <w:r>
            <w:rPr>
              <w:color w:val="000000"/>
              <w:sz w:val="36"/>
              <w:szCs w:val="36"/>
            </w:rPr>
            <w:t>TALİMAT</w:t>
          </w:r>
        </w:p>
      </w:tc>
      <w:tc>
        <w:tcPr>
          <w:tcW w:w="1785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Doküman Kodu</w:t>
          </w:r>
        </w:p>
      </w:tc>
    </w:tr>
    <w:tr w:rsidR="00F07E0F">
      <w:trPr>
        <w:trHeight w:val="540"/>
      </w:trPr>
      <w:tc>
        <w:tcPr>
          <w:tcW w:w="2069" w:type="dxa"/>
          <w:vMerge/>
          <w:vAlign w:val="center"/>
        </w:tcPr>
        <w:p w:rsidR="00F07E0F" w:rsidRDefault="00F07E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5138" w:type="dxa"/>
          <w:vMerge/>
          <w:vAlign w:val="center"/>
        </w:tcPr>
        <w:p w:rsidR="00F07E0F" w:rsidRDefault="00F07E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1785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S07.T.01</w:t>
          </w:r>
        </w:p>
      </w:tc>
    </w:tr>
    <w:tr w:rsidR="00F07E0F">
      <w:trPr>
        <w:trHeight w:val="397"/>
      </w:trPr>
      <w:tc>
        <w:tcPr>
          <w:tcW w:w="2069" w:type="dxa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Konu</w:t>
          </w:r>
        </w:p>
      </w:tc>
      <w:tc>
        <w:tcPr>
          <w:tcW w:w="6923" w:type="dxa"/>
          <w:gridSpan w:val="2"/>
          <w:vAlign w:val="center"/>
        </w:tcPr>
        <w:p w:rsidR="00F07E0F" w:rsidRDefault="001C5F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KONTROL ÖNCESİ YAPILMASI GEREKEN ÖN HAZIRLIKLAR</w:t>
          </w:r>
        </w:p>
      </w:tc>
    </w:tr>
  </w:tbl>
  <w:p w:rsidR="00F07E0F" w:rsidRDefault="00F07E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0F"/>
    <w:rsid w:val="001C5F2A"/>
    <w:rsid w:val="005762FB"/>
    <w:rsid w:val="00F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15AF0-A587-4404-A10D-6E2A60A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>WIN10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2</cp:revision>
  <dcterms:created xsi:type="dcterms:W3CDTF">2020-11-25T05:55:00Z</dcterms:created>
  <dcterms:modified xsi:type="dcterms:W3CDTF">2020-11-25T05:55:00Z</dcterms:modified>
</cp:coreProperties>
</file>